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DFF34" w14:textId="574650A5" w:rsidR="002B3D2F" w:rsidRDefault="003B30DE" w:rsidP="003B30DE">
      <w:pPr>
        <w:spacing w:after="158" w:line="259" w:lineRule="auto"/>
        <w:ind w:left="0" w:firstLine="0"/>
        <w:jc w:val="center"/>
      </w:pPr>
      <w:r>
        <w:rPr>
          <w:noProof/>
        </w:rPr>
        <w:drawing>
          <wp:inline distT="0" distB="0" distL="0" distR="0" wp14:anchorId="04E4FAE8" wp14:editId="5176880D">
            <wp:extent cx="962025" cy="1024022"/>
            <wp:effectExtent l="0" t="0" r="0" b="5080"/>
            <wp:docPr id="74928178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41" cy="1040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E91B09" w14:textId="46E4F583" w:rsidR="002B3D2F" w:rsidRDefault="00000000" w:rsidP="003B30DE">
      <w:pPr>
        <w:spacing w:after="267" w:line="259" w:lineRule="auto"/>
        <w:ind w:left="0" w:firstLine="0"/>
        <w:jc w:val="center"/>
      </w:pPr>
      <w:r>
        <w:rPr>
          <w:sz w:val="48"/>
        </w:rPr>
        <w:t>REGULAMENTO</w:t>
      </w:r>
    </w:p>
    <w:p w14:paraId="50C9B47A" w14:textId="45447FF8" w:rsidR="002B3D2F" w:rsidRDefault="00000000" w:rsidP="003B30DE">
      <w:pPr>
        <w:spacing w:after="525" w:line="259" w:lineRule="auto"/>
        <w:ind w:left="0" w:firstLine="0"/>
        <w:jc w:val="center"/>
      </w:pPr>
      <w:r>
        <w:rPr>
          <w:sz w:val="52"/>
        </w:rPr>
        <w:t>Apoio à Natalidade</w:t>
      </w:r>
    </w:p>
    <w:p w14:paraId="651D7E11" w14:textId="5D26E15C" w:rsidR="002B3D2F" w:rsidRDefault="002B3D2F">
      <w:pPr>
        <w:spacing w:after="26" w:line="259" w:lineRule="auto"/>
        <w:ind w:left="1827" w:firstLine="0"/>
        <w:jc w:val="left"/>
      </w:pPr>
    </w:p>
    <w:p w14:paraId="65F17BDF" w14:textId="1FCB3FD1" w:rsidR="002B3D2F" w:rsidRDefault="003B30DE" w:rsidP="003B30DE">
      <w:pPr>
        <w:spacing w:after="517" w:line="259" w:lineRule="auto"/>
        <w:ind w:left="0" w:firstLine="0"/>
        <w:jc w:val="center"/>
      </w:pPr>
      <w:r>
        <w:rPr>
          <w:sz w:val="36"/>
        </w:rPr>
        <w:t>Março 2026</w:t>
      </w:r>
    </w:p>
    <w:p w14:paraId="7C2A0C80" w14:textId="77777777" w:rsidR="002B3D2F" w:rsidRDefault="00000000">
      <w:pPr>
        <w:spacing w:after="240" w:line="259" w:lineRule="auto"/>
        <w:ind w:left="1781" w:firstLine="0"/>
        <w:jc w:val="left"/>
      </w:pPr>
      <w:r>
        <w:rPr>
          <w:sz w:val="22"/>
        </w:rPr>
        <w:t xml:space="preserve"> </w:t>
      </w:r>
    </w:p>
    <w:p w14:paraId="7B454183" w14:textId="561F314F" w:rsidR="002B3D2F" w:rsidRDefault="00000000" w:rsidP="003B30DE">
      <w:pPr>
        <w:spacing w:after="239" w:line="259" w:lineRule="auto"/>
        <w:ind w:left="0" w:right="2" w:firstLine="0"/>
        <w:jc w:val="center"/>
      </w:pPr>
      <w:r>
        <w:rPr>
          <w:sz w:val="22"/>
        </w:rPr>
        <w:t xml:space="preserve"> </w:t>
      </w:r>
      <w:r>
        <w:rPr>
          <w:sz w:val="36"/>
        </w:rPr>
        <w:t xml:space="preserve">Índice </w:t>
      </w:r>
    </w:p>
    <w:p w14:paraId="2AEF2BD6" w14:textId="77777777" w:rsidR="002B3D2F" w:rsidRDefault="00000000">
      <w:pPr>
        <w:spacing w:after="179" w:line="259" w:lineRule="auto"/>
        <w:ind w:left="0" w:firstLine="0"/>
        <w:jc w:val="left"/>
      </w:pPr>
      <w:r>
        <w:rPr>
          <w:sz w:val="22"/>
        </w:rPr>
        <w:t xml:space="preserve"> </w:t>
      </w:r>
    </w:p>
    <w:sdt>
      <w:sdtPr>
        <w:id w:val="-579052672"/>
        <w:docPartObj>
          <w:docPartGallery w:val="Table of Contents"/>
        </w:docPartObj>
      </w:sdtPr>
      <w:sdtContent>
        <w:p w14:paraId="3471844A" w14:textId="5BBFDB96" w:rsidR="002B3D2F" w:rsidRDefault="00000000">
          <w:pPr>
            <w:pStyle w:val="ndice1"/>
            <w:tabs>
              <w:tab w:val="right" w:leader="dot" w:pos="8555"/>
            </w:tabs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4648">
            <w:r w:rsidR="002B3D2F">
              <w:rPr>
                <w:b/>
                <w:color w:val="2F5496"/>
              </w:rPr>
              <w:t xml:space="preserve">Artigo 1.º </w:t>
            </w:r>
            <w:r w:rsidR="002B3D2F">
              <w:rPr>
                <w:i/>
              </w:rPr>
              <w:t>Âmbito e Objetivo</w:t>
            </w:r>
            <w:r w:rsidR="002B3D2F">
              <w:tab/>
            </w:r>
            <w:r w:rsidR="002B3D2F">
              <w:fldChar w:fldCharType="begin"/>
            </w:r>
            <w:r w:rsidR="002B3D2F">
              <w:instrText>PAGEREF _Toc4648 \h</w:instrText>
            </w:r>
            <w:r w:rsidR="002B3D2F">
              <w:fldChar w:fldCharType="separate"/>
            </w:r>
            <w:r w:rsidR="00384969">
              <w:rPr>
                <w:noProof/>
              </w:rPr>
              <w:t>2</w:t>
            </w:r>
            <w:r w:rsidR="002B3D2F">
              <w:fldChar w:fldCharType="end"/>
            </w:r>
          </w:hyperlink>
        </w:p>
        <w:p w14:paraId="01ECD2AB" w14:textId="0E3615C6" w:rsidR="002B3D2F" w:rsidRDefault="002B3D2F">
          <w:pPr>
            <w:pStyle w:val="ndice1"/>
            <w:tabs>
              <w:tab w:val="right" w:leader="dot" w:pos="8555"/>
            </w:tabs>
          </w:pPr>
          <w:hyperlink w:anchor="_Toc4649">
            <w:r>
              <w:rPr>
                <w:b/>
                <w:color w:val="2F5496"/>
              </w:rPr>
              <w:t>Artigo 2.º</w:t>
            </w:r>
            <w:r>
              <w:rPr>
                <w:color w:val="2F5496"/>
                <w:sz w:val="22"/>
              </w:rPr>
              <w:t xml:space="preserve"> </w:t>
            </w:r>
            <w:r>
              <w:rPr>
                <w:i/>
              </w:rPr>
              <w:t>Beneficiários</w:t>
            </w:r>
            <w:r>
              <w:tab/>
            </w:r>
            <w:r>
              <w:fldChar w:fldCharType="begin"/>
            </w:r>
            <w:r>
              <w:instrText>PAGEREF _Toc4649 \h</w:instrText>
            </w:r>
            <w:r>
              <w:fldChar w:fldCharType="separate"/>
            </w:r>
            <w:r w:rsidR="00384969">
              <w:rPr>
                <w:noProof/>
              </w:rPr>
              <w:t>3</w:t>
            </w:r>
            <w:r>
              <w:fldChar w:fldCharType="end"/>
            </w:r>
          </w:hyperlink>
        </w:p>
        <w:p w14:paraId="755A9E0B" w14:textId="0583DC98" w:rsidR="002B3D2F" w:rsidRDefault="002B3D2F">
          <w:pPr>
            <w:pStyle w:val="ndice1"/>
            <w:tabs>
              <w:tab w:val="right" w:leader="dot" w:pos="8555"/>
            </w:tabs>
          </w:pPr>
          <w:hyperlink w:anchor="_Toc4650">
            <w:r>
              <w:rPr>
                <w:b/>
                <w:color w:val="2F5496"/>
              </w:rPr>
              <w:t>Artigo</w:t>
            </w:r>
            <w:r>
              <w:rPr>
                <w:b/>
                <w:color w:val="2F5496"/>
                <w:sz w:val="22"/>
              </w:rPr>
              <w:t xml:space="preserve"> </w:t>
            </w:r>
            <w:r>
              <w:rPr>
                <w:b/>
                <w:color w:val="2F5496"/>
              </w:rPr>
              <w:t>3.º</w:t>
            </w:r>
            <w:r>
              <w:rPr>
                <w:b/>
                <w:color w:val="2F5496"/>
                <w:sz w:val="22"/>
              </w:rPr>
              <w:t xml:space="preserve"> </w:t>
            </w:r>
            <w:r>
              <w:rPr>
                <w:i/>
              </w:rPr>
              <w:t>Condições gerais de atribuição</w:t>
            </w:r>
            <w:r>
              <w:tab/>
            </w:r>
            <w:r>
              <w:fldChar w:fldCharType="begin"/>
            </w:r>
            <w:r>
              <w:instrText>PAGEREF _Toc4650 \h</w:instrText>
            </w:r>
            <w:r>
              <w:fldChar w:fldCharType="separate"/>
            </w:r>
            <w:r w:rsidR="00384969">
              <w:rPr>
                <w:noProof/>
              </w:rPr>
              <w:t>3</w:t>
            </w:r>
            <w:r>
              <w:fldChar w:fldCharType="end"/>
            </w:r>
          </w:hyperlink>
        </w:p>
        <w:p w14:paraId="306E077B" w14:textId="0CE6CEAB" w:rsidR="002B3D2F" w:rsidRDefault="002B3D2F">
          <w:pPr>
            <w:pStyle w:val="ndice1"/>
            <w:tabs>
              <w:tab w:val="right" w:leader="dot" w:pos="8555"/>
            </w:tabs>
          </w:pPr>
          <w:hyperlink w:anchor="_Toc4651">
            <w:r>
              <w:rPr>
                <w:b/>
                <w:color w:val="2F5496"/>
              </w:rPr>
              <w:t>Artigo</w:t>
            </w:r>
            <w:r>
              <w:rPr>
                <w:b/>
                <w:color w:val="2F5496"/>
                <w:sz w:val="22"/>
              </w:rPr>
              <w:t xml:space="preserve"> </w:t>
            </w:r>
            <w:r>
              <w:rPr>
                <w:b/>
                <w:color w:val="2F5496"/>
              </w:rPr>
              <w:t>4.º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Apoio a conceder</w:t>
            </w:r>
            <w:r>
              <w:tab/>
            </w:r>
            <w:r>
              <w:fldChar w:fldCharType="begin"/>
            </w:r>
            <w:r>
              <w:instrText>PAGEREF _Toc4651 \h</w:instrText>
            </w:r>
            <w:r>
              <w:fldChar w:fldCharType="separate"/>
            </w:r>
            <w:r w:rsidR="00384969">
              <w:rPr>
                <w:noProof/>
              </w:rPr>
              <w:t>3</w:t>
            </w:r>
            <w:r>
              <w:fldChar w:fldCharType="end"/>
            </w:r>
          </w:hyperlink>
        </w:p>
        <w:p w14:paraId="0821D16E" w14:textId="613CA96D" w:rsidR="002B3D2F" w:rsidRDefault="002B3D2F">
          <w:pPr>
            <w:pStyle w:val="ndice1"/>
            <w:tabs>
              <w:tab w:val="right" w:leader="dot" w:pos="8555"/>
            </w:tabs>
          </w:pPr>
          <w:hyperlink w:anchor="_Toc4652">
            <w:r>
              <w:rPr>
                <w:b/>
                <w:color w:val="2F5496"/>
              </w:rPr>
              <w:t>Artigo</w:t>
            </w:r>
            <w:r>
              <w:rPr>
                <w:b/>
                <w:sz w:val="22"/>
              </w:rPr>
              <w:t xml:space="preserve"> </w:t>
            </w:r>
            <w:r>
              <w:rPr>
                <w:b/>
                <w:color w:val="2F5496"/>
              </w:rPr>
              <w:t xml:space="preserve">5.º </w:t>
            </w:r>
            <w:r>
              <w:rPr>
                <w:i/>
              </w:rPr>
              <w:t>Candidatura</w:t>
            </w:r>
            <w:r>
              <w:tab/>
            </w:r>
            <w:r>
              <w:fldChar w:fldCharType="begin"/>
            </w:r>
            <w:r>
              <w:instrText>PAGEREF _Toc4652 \h</w:instrText>
            </w:r>
            <w:r>
              <w:fldChar w:fldCharType="separate"/>
            </w:r>
            <w:r w:rsidR="00384969">
              <w:rPr>
                <w:noProof/>
              </w:rPr>
              <w:t>4</w:t>
            </w:r>
            <w:r>
              <w:fldChar w:fldCharType="end"/>
            </w:r>
          </w:hyperlink>
        </w:p>
        <w:p w14:paraId="146C10FA" w14:textId="03BB0B7B" w:rsidR="002B3D2F" w:rsidRDefault="002B3D2F">
          <w:pPr>
            <w:pStyle w:val="ndice1"/>
            <w:tabs>
              <w:tab w:val="right" w:leader="dot" w:pos="8555"/>
            </w:tabs>
          </w:pPr>
          <w:hyperlink w:anchor="_Toc4653">
            <w:r>
              <w:rPr>
                <w:b/>
                <w:color w:val="2F5496"/>
              </w:rPr>
              <w:t>Artigo</w:t>
            </w:r>
            <w:r>
              <w:rPr>
                <w:b/>
                <w:color w:val="2F5496"/>
                <w:sz w:val="22"/>
              </w:rPr>
              <w:t xml:space="preserve"> </w:t>
            </w:r>
            <w:r>
              <w:rPr>
                <w:b/>
                <w:color w:val="2F5496"/>
              </w:rPr>
              <w:t>6.º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Prazo de candidatura</w:t>
            </w:r>
            <w:r>
              <w:tab/>
            </w:r>
            <w:r>
              <w:fldChar w:fldCharType="begin"/>
            </w:r>
            <w:r>
              <w:instrText>PAGEREF _Toc4653 \h</w:instrText>
            </w:r>
            <w:r>
              <w:fldChar w:fldCharType="separate"/>
            </w:r>
            <w:r w:rsidR="00384969">
              <w:rPr>
                <w:noProof/>
              </w:rPr>
              <w:t>4</w:t>
            </w:r>
            <w:r>
              <w:fldChar w:fldCharType="end"/>
            </w:r>
          </w:hyperlink>
        </w:p>
        <w:p w14:paraId="10D3FA26" w14:textId="50295F64" w:rsidR="002B3D2F" w:rsidRDefault="002B3D2F">
          <w:pPr>
            <w:pStyle w:val="ndice1"/>
            <w:tabs>
              <w:tab w:val="right" w:leader="dot" w:pos="8555"/>
            </w:tabs>
          </w:pPr>
          <w:hyperlink w:anchor="_Toc4654">
            <w:r>
              <w:rPr>
                <w:b/>
                <w:color w:val="2F5496"/>
              </w:rPr>
              <w:t>Artigo</w:t>
            </w:r>
            <w:r>
              <w:rPr>
                <w:b/>
                <w:color w:val="2F5496"/>
                <w:sz w:val="22"/>
              </w:rPr>
              <w:t xml:space="preserve"> </w:t>
            </w:r>
            <w:r>
              <w:rPr>
                <w:b/>
                <w:color w:val="2F5496"/>
              </w:rPr>
              <w:t>7.º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Prazo de decisão</w:t>
            </w:r>
            <w:r>
              <w:tab/>
            </w:r>
            <w:r>
              <w:fldChar w:fldCharType="begin"/>
            </w:r>
            <w:r>
              <w:instrText>PAGEREF _Toc4654 \h</w:instrText>
            </w:r>
            <w:r>
              <w:fldChar w:fldCharType="separate"/>
            </w:r>
            <w:r w:rsidR="00384969">
              <w:rPr>
                <w:noProof/>
              </w:rPr>
              <w:t>5</w:t>
            </w:r>
            <w:r>
              <w:fldChar w:fldCharType="end"/>
            </w:r>
          </w:hyperlink>
        </w:p>
        <w:p w14:paraId="2F30478B" w14:textId="73E5C908" w:rsidR="002B3D2F" w:rsidRDefault="002B3D2F">
          <w:pPr>
            <w:pStyle w:val="ndice1"/>
            <w:tabs>
              <w:tab w:val="right" w:leader="dot" w:pos="8555"/>
            </w:tabs>
          </w:pPr>
          <w:hyperlink w:anchor="_Toc4655">
            <w:r>
              <w:rPr>
                <w:b/>
                <w:color w:val="2F5496"/>
              </w:rPr>
              <w:t>Artigo</w:t>
            </w:r>
            <w:r>
              <w:rPr>
                <w:b/>
                <w:color w:val="2F5496"/>
                <w:sz w:val="22"/>
              </w:rPr>
              <w:t xml:space="preserve"> </w:t>
            </w:r>
            <w:r>
              <w:rPr>
                <w:b/>
                <w:color w:val="2F5496"/>
              </w:rPr>
              <w:t>8.º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Decisão e prazo de reclamações</w:t>
            </w:r>
            <w:r>
              <w:tab/>
            </w:r>
            <w:r>
              <w:fldChar w:fldCharType="begin"/>
            </w:r>
            <w:r>
              <w:instrText>PAGEREF _Toc4655 \h</w:instrText>
            </w:r>
            <w:r>
              <w:fldChar w:fldCharType="separate"/>
            </w:r>
            <w:r w:rsidR="00384969">
              <w:rPr>
                <w:noProof/>
              </w:rPr>
              <w:t>5</w:t>
            </w:r>
            <w:r>
              <w:fldChar w:fldCharType="end"/>
            </w:r>
          </w:hyperlink>
        </w:p>
        <w:p w14:paraId="6A355AC3" w14:textId="22A78972" w:rsidR="002B3D2F" w:rsidRDefault="002B3D2F">
          <w:pPr>
            <w:pStyle w:val="ndice1"/>
            <w:tabs>
              <w:tab w:val="right" w:leader="dot" w:pos="8555"/>
            </w:tabs>
          </w:pPr>
          <w:hyperlink w:anchor="_Toc4656">
            <w:r>
              <w:rPr>
                <w:b/>
                <w:color w:val="2F5496"/>
              </w:rPr>
              <w:t>Artigo</w:t>
            </w:r>
            <w:r>
              <w:rPr>
                <w:b/>
                <w:color w:val="2F5496"/>
                <w:sz w:val="22"/>
              </w:rPr>
              <w:t xml:space="preserve"> </w:t>
            </w:r>
            <w:r>
              <w:rPr>
                <w:b/>
                <w:color w:val="2F5496"/>
              </w:rPr>
              <w:t>9.º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Procedimento</w:t>
            </w:r>
            <w:r>
              <w:tab/>
            </w:r>
            <w:r>
              <w:fldChar w:fldCharType="begin"/>
            </w:r>
            <w:r>
              <w:instrText>PAGEREF _Toc4656 \h</w:instrText>
            </w:r>
            <w:r>
              <w:fldChar w:fldCharType="separate"/>
            </w:r>
            <w:r w:rsidR="00384969">
              <w:rPr>
                <w:noProof/>
              </w:rPr>
              <w:t>5</w:t>
            </w:r>
            <w:r>
              <w:fldChar w:fldCharType="end"/>
            </w:r>
          </w:hyperlink>
        </w:p>
        <w:p w14:paraId="1BE7DEAE" w14:textId="7D4656A9" w:rsidR="002B3D2F" w:rsidRDefault="002B3D2F">
          <w:pPr>
            <w:pStyle w:val="ndice1"/>
            <w:tabs>
              <w:tab w:val="right" w:leader="dot" w:pos="8555"/>
            </w:tabs>
          </w:pPr>
          <w:hyperlink w:anchor="_Toc4657">
            <w:r>
              <w:rPr>
                <w:b/>
                <w:color w:val="2F5496"/>
              </w:rPr>
              <w:t>Artigo</w:t>
            </w:r>
            <w:r>
              <w:rPr>
                <w:b/>
                <w:color w:val="2F5496"/>
                <w:sz w:val="22"/>
              </w:rPr>
              <w:t xml:space="preserve"> </w:t>
            </w:r>
            <w:r>
              <w:rPr>
                <w:b/>
                <w:color w:val="2F5496"/>
              </w:rPr>
              <w:t>10.º</w:t>
            </w:r>
            <w:r>
              <w:rPr>
                <w:b/>
                <w:color w:val="2F5496"/>
                <w:sz w:val="22"/>
              </w:rPr>
              <w:t xml:space="preserve"> </w:t>
            </w:r>
            <w:r>
              <w:rPr>
                <w:i/>
              </w:rPr>
              <w:t>Dúvidas e omissões do regulamento</w:t>
            </w:r>
            <w:r>
              <w:tab/>
            </w:r>
            <w:r>
              <w:fldChar w:fldCharType="begin"/>
            </w:r>
            <w:r>
              <w:instrText>PAGEREF _Toc4657 \h</w:instrText>
            </w:r>
            <w:r>
              <w:fldChar w:fldCharType="separate"/>
            </w:r>
            <w:r w:rsidR="00384969">
              <w:rPr>
                <w:noProof/>
              </w:rPr>
              <w:t>6</w:t>
            </w:r>
            <w:r>
              <w:fldChar w:fldCharType="end"/>
            </w:r>
          </w:hyperlink>
        </w:p>
        <w:p w14:paraId="29568C02" w14:textId="77777777" w:rsidR="002B3D2F" w:rsidRDefault="00000000">
          <w:r>
            <w:fldChar w:fldCharType="end"/>
          </w:r>
        </w:p>
      </w:sdtContent>
    </w:sdt>
    <w:p w14:paraId="7845F78C" w14:textId="77777777" w:rsidR="002B3D2F" w:rsidRDefault="00000000">
      <w:pPr>
        <w:spacing w:after="478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2F36B95C" w14:textId="77777777" w:rsidR="002B3D2F" w:rsidRDefault="00000000">
      <w:pPr>
        <w:spacing w:after="0" w:line="259" w:lineRule="auto"/>
        <w:ind w:left="0" w:firstLine="0"/>
        <w:jc w:val="left"/>
      </w:pPr>
      <w:r>
        <w:rPr>
          <w:b/>
          <w:sz w:val="52"/>
        </w:rPr>
        <w:lastRenderedPageBreak/>
        <w:t xml:space="preserve"> </w:t>
      </w:r>
      <w:r>
        <w:rPr>
          <w:b/>
          <w:sz w:val="52"/>
        </w:rPr>
        <w:tab/>
        <w:t xml:space="preserve"> </w:t>
      </w:r>
    </w:p>
    <w:p w14:paraId="6171CFDE" w14:textId="77777777" w:rsidR="002B3D2F" w:rsidRDefault="00000000">
      <w:pPr>
        <w:spacing w:after="0" w:line="259" w:lineRule="auto"/>
        <w:ind w:left="3565" w:right="3549" w:firstLine="0"/>
        <w:jc w:val="left"/>
      </w:pPr>
      <w:r>
        <w:rPr>
          <w:b/>
          <w:sz w:val="28"/>
        </w:rPr>
        <w:t xml:space="preserve">  </w:t>
      </w:r>
    </w:p>
    <w:p w14:paraId="6640627F" w14:textId="77777777" w:rsidR="002B3D2F" w:rsidRDefault="00000000">
      <w:pPr>
        <w:spacing w:after="0" w:line="259" w:lineRule="auto"/>
        <w:ind w:left="3565" w:firstLine="0"/>
        <w:jc w:val="left"/>
      </w:pPr>
      <w:r>
        <w:rPr>
          <w:b/>
          <w:sz w:val="28"/>
        </w:rPr>
        <w:t xml:space="preserve"> </w:t>
      </w:r>
    </w:p>
    <w:p w14:paraId="4F0F7CB9" w14:textId="77777777" w:rsidR="002B3D2F" w:rsidRDefault="00000000">
      <w:pPr>
        <w:spacing w:after="116" w:line="259" w:lineRule="auto"/>
        <w:ind w:left="0" w:right="49" w:firstLine="0"/>
        <w:jc w:val="center"/>
      </w:pPr>
      <w:r>
        <w:rPr>
          <w:b/>
          <w:sz w:val="28"/>
        </w:rPr>
        <w:t xml:space="preserve">Nota Justificativa </w:t>
      </w:r>
    </w:p>
    <w:p w14:paraId="2030B633" w14:textId="77777777" w:rsidR="002B3D2F" w:rsidRDefault="00000000">
      <w:pPr>
        <w:spacing w:after="0" w:line="259" w:lineRule="auto"/>
        <w:ind w:left="0" w:right="869" w:firstLine="0"/>
        <w:jc w:val="center"/>
      </w:pPr>
      <w:r>
        <w:rPr>
          <w:rFonts w:ascii="Times New Roman" w:eastAsia="Times New Roman" w:hAnsi="Times New Roman" w:cs="Times New Roman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2"/>
        </w:rPr>
        <w:t xml:space="preserve"> </w:t>
      </w:r>
    </w:p>
    <w:p w14:paraId="07CA9913" w14:textId="2AA1ED0D" w:rsidR="002B3D2F" w:rsidRDefault="00000000">
      <w:pPr>
        <w:spacing w:after="161" w:line="360" w:lineRule="auto"/>
        <w:ind w:left="0" w:firstLine="0"/>
        <w:jc w:val="left"/>
      </w:pPr>
      <w:r>
        <w:t>O Regulamento de Apoio à Natalidade pretende apoiar a chegada de um novo membro à freguesia d</w:t>
      </w:r>
      <w:r w:rsidR="00936AA6">
        <w:t>e Vila Marim</w:t>
      </w:r>
      <w:r>
        <w:t>. Este apoio aplica-se a crianças nascidas a partir de 1 de</w:t>
      </w:r>
      <w:r w:rsidR="003B30DE">
        <w:t xml:space="preserve"> </w:t>
      </w:r>
      <w:r w:rsidR="00936AA6">
        <w:t>janeiro</w:t>
      </w:r>
      <w:r>
        <w:t xml:space="preserve"> de 202</w:t>
      </w:r>
      <w:r w:rsidR="003B30DE">
        <w:t>6</w:t>
      </w:r>
      <w:r>
        <w:t xml:space="preserve"> e a crianças legalmente adotadas até à idade de 3 anos.  </w:t>
      </w:r>
    </w:p>
    <w:p w14:paraId="7B94A8EF" w14:textId="77777777" w:rsidR="00384969" w:rsidRDefault="00000000" w:rsidP="00384969">
      <w:pPr>
        <w:spacing w:after="161" w:line="360" w:lineRule="auto"/>
        <w:ind w:left="0" w:right="37" w:firstLine="0"/>
      </w:pPr>
      <w:r>
        <w:t xml:space="preserve">O apoio concretiza-se sob a forma </w:t>
      </w:r>
      <w:r w:rsidR="00384969">
        <w:t>de atribuição de apoio pecuniário no valor de 500,00€ (quinhentos euros) com o deferimento da candidatura;</w:t>
      </w:r>
    </w:p>
    <w:p w14:paraId="1562857E" w14:textId="27C64012" w:rsidR="002B3D2F" w:rsidRDefault="00000000" w:rsidP="00384969">
      <w:pPr>
        <w:spacing w:after="161" w:line="360" w:lineRule="auto"/>
        <w:ind w:left="0" w:right="37" w:firstLine="0"/>
      </w:pPr>
      <w:r>
        <w:t xml:space="preserve">O presente Regulamento foi elaborado ao abrigo do poder regulamentar conferido às freguesias pelo artigo 241.º da Constituição da República Portuguesa e em conformidade com as competências das Juntas de Freguesia previstas nos termos da alínea h), do n. 0 1, do artigo 16. 0 da Lei n. 0 75/2013 de 12 de setembro, na sua redação atual, após aprovação em reunião da assembleia de freguesia.  </w:t>
      </w:r>
    </w:p>
    <w:p w14:paraId="7FA7F083" w14:textId="77777777" w:rsidR="002B3D2F" w:rsidRDefault="00000000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14:paraId="68C2DC34" w14:textId="77777777" w:rsidR="002B3D2F" w:rsidRDefault="00000000">
      <w:pPr>
        <w:spacing w:after="22" w:line="259" w:lineRule="auto"/>
        <w:ind w:left="1781" w:firstLine="0"/>
        <w:jc w:val="left"/>
      </w:pPr>
      <w:r>
        <w:rPr>
          <w:b/>
        </w:rPr>
        <w:t xml:space="preserve"> </w:t>
      </w:r>
    </w:p>
    <w:p w14:paraId="1686B898" w14:textId="77777777" w:rsidR="002B3D2F" w:rsidRDefault="00000000">
      <w:pPr>
        <w:spacing w:after="20" w:line="259" w:lineRule="auto"/>
        <w:ind w:left="2" w:firstLine="0"/>
        <w:jc w:val="center"/>
      </w:pPr>
      <w:r>
        <w:rPr>
          <w:b/>
        </w:rPr>
        <w:t xml:space="preserve"> </w:t>
      </w:r>
    </w:p>
    <w:p w14:paraId="496462CE" w14:textId="77777777" w:rsidR="002B3D2F" w:rsidRDefault="00000000">
      <w:pPr>
        <w:spacing w:after="22" w:line="259" w:lineRule="auto"/>
        <w:ind w:left="2" w:firstLine="0"/>
        <w:jc w:val="center"/>
      </w:pPr>
      <w:r>
        <w:rPr>
          <w:b/>
        </w:rPr>
        <w:t xml:space="preserve"> </w:t>
      </w:r>
    </w:p>
    <w:p w14:paraId="2B2F4C88" w14:textId="77777777" w:rsidR="002B3D2F" w:rsidRDefault="00000000">
      <w:pPr>
        <w:spacing w:after="20" w:line="259" w:lineRule="auto"/>
        <w:ind w:left="2" w:firstLine="0"/>
        <w:jc w:val="center"/>
      </w:pPr>
      <w:r>
        <w:rPr>
          <w:b/>
        </w:rPr>
        <w:t xml:space="preserve"> </w:t>
      </w:r>
    </w:p>
    <w:p w14:paraId="5097D320" w14:textId="404D3764" w:rsidR="002B3D2F" w:rsidRDefault="00000000">
      <w:pPr>
        <w:pStyle w:val="Ttulo1"/>
      </w:pPr>
      <w:bookmarkStart w:id="0" w:name="_Toc4648"/>
      <w:r>
        <w:t xml:space="preserve">Artigo 1.º Âmbito e Objetivo </w:t>
      </w:r>
      <w:bookmarkEnd w:id="0"/>
    </w:p>
    <w:p w14:paraId="6B8B44AB" w14:textId="77777777" w:rsidR="002B3D2F" w:rsidRDefault="00000000">
      <w:pPr>
        <w:spacing w:after="111" w:line="259" w:lineRule="auto"/>
        <w:ind w:left="0" w:right="788" w:firstLine="0"/>
        <w:jc w:val="center"/>
      </w:pPr>
      <w:r>
        <w:rPr>
          <w:sz w:val="22"/>
        </w:rPr>
        <w:t xml:space="preserve">  </w:t>
      </w:r>
    </w:p>
    <w:p w14:paraId="58D6505A" w14:textId="3CCF6B14" w:rsidR="002B3D2F" w:rsidRDefault="00000000">
      <w:pPr>
        <w:numPr>
          <w:ilvl w:val="0"/>
          <w:numId w:val="1"/>
        </w:numPr>
        <w:ind w:right="37" w:hanging="360"/>
      </w:pPr>
      <w:r>
        <w:t>Pelo presente regulamento são estabelecidas as normas de atribuição de incentivo à Natalidade/Adoção na Freguesia d</w:t>
      </w:r>
      <w:r w:rsidR="003B30DE">
        <w:t>e Vila Marim</w:t>
      </w:r>
      <w:r>
        <w:t xml:space="preserve">.  </w:t>
      </w:r>
    </w:p>
    <w:p w14:paraId="30D56CD4" w14:textId="18DF285F" w:rsidR="002B3D2F" w:rsidRDefault="00000000">
      <w:pPr>
        <w:numPr>
          <w:ilvl w:val="0"/>
          <w:numId w:val="1"/>
        </w:numPr>
        <w:spacing w:after="8"/>
        <w:ind w:right="37" w:hanging="360"/>
      </w:pPr>
      <w:r>
        <w:t>O Programa tem como objetivo oferecer um incentivo a todos os bebés que nasçam na freguesia a partir de 01 de j</w:t>
      </w:r>
      <w:r w:rsidR="003B30DE">
        <w:t>aneiro</w:t>
      </w:r>
      <w:r>
        <w:t xml:space="preserve"> de 202</w:t>
      </w:r>
      <w:r w:rsidR="003B30DE">
        <w:t>6</w:t>
      </w:r>
      <w:r>
        <w:t xml:space="preserve">, de acordo com o artigo 3.º. </w:t>
      </w:r>
    </w:p>
    <w:p w14:paraId="06BCDC95" w14:textId="77777777" w:rsidR="002B3D2F" w:rsidRDefault="00000000">
      <w:pPr>
        <w:spacing w:after="180" w:line="259" w:lineRule="auto"/>
        <w:ind w:left="720" w:firstLine="0"/>
        <w:jc w:val="left"/>
      </w:pPr>
      <w:r>
        <w:t xml:space="preserve"> </w:t>
      </w:r>
    </w:p>
    <w:p w14:paraId="46BCCC71" w14:textId="77777777" w:rsidR="003B30DE" w:rsidRDefault="003B30DE">
      <w:pPr>
        <w:pStyle w:val="Ttulo1"/>
      </w:pPr>
      <w:bookmarkStart w:id="1" w:name="_Toc4649"/>
    </w:p>
    <w:p w14:paraId="03603B4B" w14:textId="77777777" w:rsidR="003B30DE" w:rsidRDefault="003B30DE">
      <w:pPr>
        <w:pStyle w:val="Ttulo1"/>
      </w:pPr>
    </w:p>
    <w:p w14:paraId="1666F242" w14:textId="5B87C176" w:rsidR="002B3D2F" w:rsidRDefault="00000000">
      <w:pPr>
        <w:pStyle w:val="Ttulo1"/>
      </w:pPr>
      <w:r>
        <w:t xml:space="preserve">Artigo </w:t>
      </w:r>
      <w:r w:rsidR="006D56A2">
        <w:t>2.º Beneficiários</w:t>
      </w:r>
      <w:r>
        <w:t xml:space="preserve"> </w:t>
      </w:r>
      <w:bookmarkEnd w:id="1"/>
    </w:p>
    <w:p w14:paraId="06689550" w14:textId="77777777" w:rsidR="002B3D2F" w:rsidRDefault="00000000">
      <w:pPr>
        <w:spacing w:after="35" w:line="259" w:lineRule="auto"/>
        <w:ind w:left="0" w:right="715" w:firstLine="0"/>
        <w:jc w:val="center"/>
      </w:pPr>
      <w:r>
        <w:rPr>
          <w:sz w:val="22"/>
        </w:rPr>
        <w:t xml:space="preserve">  </w:t>
      </w:r>
    </w:p>
    <w:p w14:paraId="7534CE8A" w14:textId="54055A74" w:rsidR="002B3D2F" w:rsidRDefault="00000000">
      <w:pPr>
        <w:spacing w:after="168"/>
        <w:ind w:left="0" w:right="37" w:firstLine="0"/>
      </w:pPr>
      <w:r>
        <w:t>São beneficiários os progenitores isolados ou inseridos em agregados familiares, residentes e recenseados na Freguesia d</w:t>
      </w:r>
      <w:r w:rsidR="00936AA6">
        <w:t>e Vila Marim</w:t>
      </w:r>
      <w:r>
        <w:t xml:space="preserve">, desde que preencham os requisitos constantes no presente Regulamento. </w:t>
      </w:r>
    </w:p>
    <w:p w14:paraId="05E471FB" w14:textId="77777777" w:rsidR="002B3D2F" w:rsidRDefault="00000000">
      <w:pPr>
        <w:spacing w:after="180" w:line="259" w:lineRule="auto"/>
        <w:ind w:left="0" w:firstLine="0"/>
        <w:jc w:val="left"/>
      </w:pPr>
      <w:r>
        <w:t xml:space="preserve"> </w:t>
      </w:r>
    </w:p>
    <w:p w14:paraId="27F568C0" w14:textId="77777777" w:rsidR="002B3D2F" w:rsidRDefault="00000000">
      <w:pPr>
        <w:pStyle w:val="Ttulo1"/>
      </w:pPr>
      <w:bookmarkStart w:id="2" w:name="_Toc4650"/>
      <w:r>
        <w:t xml:space="preserve">Artigo 3.º Condições gerais de atribuição </w:t>
      </w:r>
      <w:bookmarkEnd w:id="2"/>
    </w:p>
    <w:p w14:paraId="0CC05AEE" w14:textId="77777777" w:rsidR="002B3D2F" w:rsidRDefault="00000000">
      <w:pPr>
        <w:spacing w:after="136" w:line="259" w:lineRule="auto"/>
        <w:ind w:left="2953" w:firstLine="0"/>
        <w:jc w:val="left"/>
      </w:pPr>
      <w:r>
        <w:rPr>
          <w:sz w:val="22"/>
        </w:rPr>
        <w:t xml:space="preserve">   </w:t>
      </w:r>
    </w:p>
    <w:p w14:paraId="4A6D1362" w14:textId="77777777" w:rsidR="002B3D2F" w:rsidRDefault="00000000">
      <w:pPr>
        <w:ind w:left="345" w:right="37" w:firstLine="0"/>
      </w:pPr>
      <w:r>
        <w:t>1-</w:t>
      </w:r>
      <w:r>
        <w:rPr>
          <w:rFonts w:ascii="Arial" w:eastAsia="Arial" w:hAnsi="Arial" w:cs="Arial"/>
        </w:rPr>
        <w:t xml:space="preserve"> </w:t>
      </w:r>
      <w:r>
        <w:t xml:space="preserve">Podem requerer o apoio: </w:t>
      </w:r>
    </w:p>
    <w:p w14:paraId="558D75E9" w14:textId="77777777" w:rsidR="002B3D2F" w:rsidRDefault="00000000">
      <w:pPr>
        <w:numPr>
          <w:ilvl w:val="0"/>
          <w:numId w:val="2"/>
        </w:numPr>
        <w:ind w:right="37" w:hanging="360"/>
      </w:pPr>
      <w:r>
        <w:t xml:space="preserve">Os progenitores, em conjunto, caso sejam casados ou vivam em união de facto, nos termos da lei;  </w:t>
      </w:r>
    </w:p>
    <w:p w14:paraId="2EF14748" w14:textId="77777777" w:rsidR="002B3D2F" w:rsidRDefault="00000000">
      <w:pPr>
        <w:numPr>
          <w:ilvl w:val="0"/>
          <w:numId w:val="2"/>
        </w:numPr>
        <w:ind w:right="37" w:hanging="360"/>
      </w:pPr>
      <w:r>
        <w:t xml:space="preserve">O progenitor, que comprovadamente, tenha a guarda da criança;  </w:t>
      </w:r>
    </w:p>
    <w:p w14:paraId="7948749D" w14:textId="77777777" w:rsidR="002B3D2F" w:rsidRDefault="00000000">
      <w:pPr>
        <w:numPr>
          <w:ilvl w:val="0"/>
          <w:numId w:val="2"/>
        </w:numPr>
        <w:spacing w:after="7"/>
        <w:ind w:right="37" w:hanging="360"/>
      </w:pPr>
      <w:r>
        <w:t xml:space="preserve">Qualquer pessoa a quem por decisão judicial ou administrativa das entidades ou organismos legalmente competentes, a criança esteja confiada.  </w:t>
      </w:r>
    </w:p>
    <w:p w14:paraId="6BAE949B" w14:textId="77777777" w:rsidR="002B3D2F" w:rsidRDefault="00000000">
      <w:pPr>
        <w:spacing w:after="59" w:line="259" w:lineRule="auto"/>
        <w:ind w:left="720" w:firstLine="0"/>
        <w:jc w:val="left"/>
      </w:pPr>
      <w:r>
        <w:t xml:space="preserve"> </w:t>
      </w:r>
    </w:p>
    <w:p w14:paraId="2387FBF7" w14:textId="77777777" w:rsidR="002B3D2F" w:rsidRDefault="00000000">
      <w:pPr>
        <w:ind w:left="345" w:right="37" w:firstLine="0"/>
      </w:pPr>
      <w:r>
        <w:t>2-</w:t>
      </w:r>
      <w:r>
        <w:rPr>
          <w:rFonts w:ascii="Arial" w:eastAsia="Arial" w:hAnsi="Arial" w:cs="Arial"/>
        </w:rPr>
        <w:t xml:space="preserve"> </w:t>
      </w:r>
      <w:r>
        <w:t xml:space="preserve">São condições de atribuição do apoio:  </w:t>
      </w:r>
    </w:p>
    <w:p w14:paraId="32D9FDBC" w14:textId="6121B75C" w:rsidR="002B3D2F" w:rsidRDefault="00000000">
      <w:pPr>
        <w:numPr>
          <w:ilvl w:val="0"/>
          <w:numId w:val="3"/>
        </w:numPr>
        <w:ind w:right="37" w:hanging="360"/>
      </w:pPr>
      <w:r>
        <w:t>O(s) requerente(s) deve(m) residir e estar recenseado(s) na Freguesia d</w:t>
      </w:r>
      <w:r w:rsidR="001543DC">
        <w:t xml:space="preserve">e Vila Marim </w:t>
      </w:r>
      <w:r>
        <w:t xml:space="preserve">há mais de 6 meses;  </w:t>
      </w:r>
    </w:p>
    <w:p w14:paraId="6FE7E851" w14:textId="10F64E6E" w:rsidR="002B3D2F" w:rsidRDefault="00000000">
      <w:pPr>
        <w:numPr>
          <w:ilvl w:val="0"/>
          <w:numId w:val="3"/>
        </w:numPr>
        <w:ind w:right="37" w:hanging="360"/>
      </w:pPr>
      <w:r>
        <w:t>No caso da alínea a) do ponto 1, desde que pelo menos um dos progenitores seja residente e recenseado na freguesia d</w:t>
      </w:r>
      <w:r w:rsidR="001543DC">
        <w:t>e Vila Marim</w:t>
      </w:r>
      <w:r>
        <w:t xml:space="preserve">; </w:t>
      </w:r>
    </w:p>
    <w:p w14:paraId="2EC84F28" w14:textId="77777777" w:rsidR="002B3D2F" w:rsidRDefault="00000000">
      <w:pPr>
        <w:numPr>
          <w:ilvl w:val="0"/>
          <w:numId w:val="3"/>
        </w:numPr>
        <w:spacing w:after="171"/>
        <w:ind w:right="37" w:hanging="360"/>
      </w:pPr>
      <w:r>
        <w:t xml:space="preserve">Que a criança resida efetivamente com o(s) requerente(s) na Freguesia. </w:t>
      </w:r>
    </w:p>
    <w:p w14:paraId="55918261" w14:textId="77777777" w:rsidR="002B3D2F" w:rsidRDefault="00000000">
      <w:pPr>
        <w:spacing w:after="0" w:line="383" w:lineRule="auto"/>
        <w:ind w:left="0" w:right="8501" w:firstLine="0"/>
        <w:jc w:val="left"/>
      </w:pPr>
      <w:r>
        <w:t xml:space="preserve">  </w:t>
      </w:r>
    </w:p>
    <w:p w14:paraId="4A439CB4" w14:textId="77777777" w:rsidR="002B3D2F" w:rsidRDefault="00000000">
      <w:pPr>
        <w:spacing w:after="154" w:line="259" w:lineRule="auto"/>
        <w:ind w:left="0" w:firstLine="0"/>
        <w:jc w:val="left"/>
      </w:pPr>
      <w:r>
        <w:t xml:space="preserve"> </w:t>
      </w:r>
    </w:p>
    <w:p w14:paraId="1EDF7A96" w14:textId="77777777" w:rsidR="002B3D2F" w:rsidRDefault="00000000">
      <w:pPr>
        <w:spacing w:after="0" w:line="259" w:lineRule="auto"/>
        <w:ind w:left="2" w:firstLine="0"/>
        <w:jc w:val="center"/>
      </w:pPr>
      <w:r>
        <w:rPr>
          <w:b/>
        </w:rPr>
        <w:t xml:space="preserve"> </w:t>
      </w:r>
    </w:p>
    <w:p w14:paraId="249C8C02" w14:textId="77777777" w:rsidR="001543DC" w:rsidRDefault="001543DC">
      <w:pPr>
        <w:pStyle w:val="Ttulo1"/>
      </w:pPr>
      <w:bookmarkStart w:id="3" w:name="_Toc4651"/>
    </w:p>
    <w:p w14:paraId="74F79E9F" w14:textId="77777777" w:rsidR="001543DC" w:rsidRDefault="001543DC">
      <w:pPr>
        <w:pStyle w:val="Ttulo1"/>
      </w:pPr>
    </w:p>
    <w:p w14:paraId="75C7B821" w14:textId="77777777" w:rsidR="001543DC" w:rsidRDefault="001543DC">
      <w:pPr>
        <w:pStyle w:val="Ttulo1"/>
      </w:pPr>
    </w:p>
    <w:p w14:paraId="7E6E941F" w14:textId="5A8D3218" w:rsidR="002B3D2F" w:rsidRDefault="00000000">
      <w:pPr>
        <w:pStyle w:val="Ttulo1"/>
      </w:pPr>
      <w:r>
        <w:t xml:space="preserve">Artigo 4.º Apoio a conceder </w:t>
      </w:r>
      <w:bookmarkEnd w:id="3"/>
    </w:p>
    <w:p w14:paraId="73355BF9" w14:textId="77777777" w:rsidR="002B3D2F" w:rsidRDefault="00000000">
      <w:pPr>
        <w:spacing w:after="91" w:line="259" w:lineRule="auto"/>
        <w:ind w:left="3605" w:firstLine="0"/>
        <w:jc w:val="left"/>
      </w:pPr>
      <w:r>
        <w:rPr>
          <w:sz w:val="22"/>
        </w:rPr>
        <w:t xml:space="preserve">  </w:t>
      </w:r>
    </w:p>
    <w:p w14:paraId="61166341" w14:textId="730E612E" w:rsidR="002B3D2F" w:rsidRDefault="00000000">
      <w:pPr>
        <w:numPr>
          <w:ilvl w:val="0"/>
          <w:numId w:val="4"/>
        </w:numPr>
        <w:ind w:right="37" w:hanging="360"/>
      </w:pPr>
      <w:r>
        <w:t>O programa confere a forma de um incentivo disponibilizado pela Junta de Freguesia d</w:t>
      </w:r>
      <w:r w:rsidR="00384969">
        <w:t>e Vila Marim</w:t>
      </w:r>
      <w:r>
        <w:t xml:space="preserve">, sempre que ocorra o nascimento/adoção de uma criança. </w:t>
      </w:r>
    </w:p>
    <w:p w14:paraId="32EAA1EF" w14:textId="77777777" w:rsidR="002B3D2F" w:rsidRDefault="00000000">
      <w:pPr>
        <w:numPr>
          <w:ilvl w:val="0"/>
          <w:numId w:val="4"/>
        </w:numPr>
        <w:ind w:right="37" w:hanging="360"/>
      </w:pPr>
      <w:r>
        <w:t xml:space="preserve">Para ter direito ao apoio o(s) requerente(s) deverá(ão) satisfazer os requisitos do artigo 3.º do presente regulamento. </w:t>
      </w:r>
    </w:p>
    <w:p w14:paraId="6E53282F" w14:textId="45B6799B" w:rsidR="002B3D2F" w:rsidRDefault="00000000">
      <w:pPr>
        <w:numPr>
          <w:ilvl w:val="0"/>
          <w:numId w:val="4"/>
        </w:numPr>
        <w:ind w:right="37" w:hanging="360"/>
      </w:pPr>
      <w:r>
        <w:t xml:space="preserve">O valor do apoio será de </w:t>
      </w:r>
      <w:r w:rsidR="00936AA6">
        <w:t>5</w:t>
      </w:r>
      <w:r>
        <w:t>00,00 € (</w:t>
      </w:r>
      <w:r w:rsidR="00936AA6">
        <w:t>quinhentos</w:t>
      </w:r>
      <w:r>
        <w:t xml:space="preserve"> euros) por criança.  </w:t>
      </w:r>
    </w:p>
    <w:p w14:paraId="07399587" w14:textId="77777777" w:rsidR="002B3D2F" w:rsidRDefault="00000000">
      <w:pPr>
        <w:numPr>
          <w:ilvl w:val="0"/>
          <w:numId w:val="4"/>
        </w:numPr>
        <w:spacing w:after="11"/>
        <w:ind w:right="37" w:hanging="360"/>
      </w:pPr>
      <w:r>
        <w:t xml:space="preserve">O apoio é concedido na totalidade e de uma só vez. </w:t>
      </w:r>
    </w:p>
    <w:p w14:paraId="472A18A9" w14:textId="77777777" w:rsidR="002B3D2F" w:rsidRDefault="00000000">
      <w:pPr>
        <w:spacing w:after="161" w:line="259" w:lineRule="auto"/>
        <w:ind w:left="720" w:firstLine="0"/>
        <w:jc w:val="left"/>
      </w:pPr>
      <w:r>
        <w:t xml:space="preserve"> </w:t>
      </w:r>
    </w:p>
    <w:p w14:paraId="3500E336" w14:textId="77777777" w:rsidR="002B3D2F" w:rsidRDefault="00000000">
      <w:pPr>
        <w:pStyle w:val="Ttulo1"/>
      </w:pPr>
      <w:bookmarkStart w:id="4" w:name="_Toc4652"/>
      <w:r>
        <w:t xml:space="preserve">Artigo 5.º Candidatura </w:t>
      </w:r>
      <w:bookmarkEnd w:id="4"/>
    </w:p>
    <w:p w14:paraId="7E1963F5" w14:textId="77777777" w:rsidR="002B3D2F" w:rsidRDefault="00000000">
      <w:pPr>
        <w:spacing w:after="16" w:line="259" w:lineRule="auto"/>
        <w:ind w:left="3610" w:firstLine="0"/>
        <w:jc w:val="left"/>
      </w:pPr>
      <w:r>
        <w:rPr>
          <w:sz w:val="22"/>
        </w:rPr>
        <w:t xml:space="preserve">  </w:t>
      </w:r>
    </w:p>
    <w:p w14:paraId="2F1CA9F0" w14:textId="604B1C3F" w:rsidR="002B3D2F" w:rsidRDefault="00000000">
      <w:pPr>
        <w:spacing w:after="204"/>
        <w:ind w:left="0" w:right="37" w:firstLine="0"/>
      </w:pPr>
      <w:r>
        <w:t>A candidatura será instruída com os seguintes documentos, a entregar nos serviços administrativos da Freguesia d</w:t>
      </w:r>
      <w:r w:rsidR="001543DC">
        <w:t>e Vila Marim</w:t>
      </w:r>
      <w:r>
        <w:t xml:space="preserve">: </w:t>
      </w:r>
    </w:p>
    <w:p w14:paraId="79B02072" w14:textId="77777777" w:rsidR="002B3D2F" w:rsidRDefault="00000000">
      <w:pPr>
        <w:numPr>
          <w:ilvl w:val="0"/>
          <w:numId w:val="5"/>
        </w:numPr>
        <w:ind w:right="37" w:hanging="360"/>
      </w:pPr>
      <w:r>
        <w:t xml:space="preserve">Formulário disponível para o efeito nos serviços e na página eletrónica da Junta de Freguesia, devidamente preenchido;  </w:t>
      </w:r>
    </w:p>
    <w:p w14:paraId="74D9A175" w14:textId="77777777" w:rsidR="002B3D2F" w:rsidRDefault="00000000">
      <w:pPr>
        <w:numPr>
          <w:ilvl w:val="0"/>
          <w:numId w:val="5"/>
        </w:numPr>
        <w:ind w:right="37" w:hanging="360"/>
      </w:pPr>
      <w:r>
        <w:t xml:space="preserve">Fotocópia do documento de identificação do(s) requerente(s) e da criança;  </w:t>
      </w:r>
    </w:p>
    <w:p w14:paraId="5C140302" w14:textId="77777777" w:rsidR="002B3D2F" w:rsidRDefault="00000000">
      <w:pPr>
        <w:numPr>
          <w:ilvl w:val="0"/>
          <w:numId w:val="5"/>
        </w:numPr>
        <w:ind w:right="37" w:hanging="360"/>
      </w:pPr>
      <w:r>
        <w:t xml:space="preserve">Cópia da certidão de nascimento ou documento comprovativo do registo da criança; </w:t>
      </w:r>
    </w:p>
    <w:p w14:paraId="06C44729" w14:textId="77777777" w:rsidR="002B3D2F" w:rsidRDefault="00000000">
      <w:pPr>
        <w:numPr>
          <w:ilvl w:val="0"/>
          <w:numId w:val="5"/>
        </w:numPr>
        <w:ind w:right="37" w:hanging="360"/>
      </w:pPr>
      <w:r>
        <w:t xml:space="preserve">Comprovativo de residência na freguesia há mais de 6 meses;  </w:t>
      </w:r>
    </w:p>
    <w:p w14:paraId="32EAA4CC" w14:textId="77777777" w:rsidR="002B3D2F" w:rsidRDefault="00000000">
      <w:pPr>
        <w:numPr>
          <w:ilvl w:val="0"/>
          <w:numId w:val="5"/>
        </w:numPr>
        <w:ind w:right="37" w:hanging="360"/>
      </w:pPr>
      <w:r>
        <w:t xml:space="preserve">Comprovativo das alíneas b) e c) do ponto 1 do artigo 3.º, quando aplicável;  </w:t>
      </w:r>
    </w:p>
    <w:p w14:paraId="78C6D162" w14:textId="3C877F45" w:rsidR="002B3D2F" w:rsidRDefault="002B3D2F">
      <w:pPr>
        <w:spacing w:after="180" w:line="259" w:lineRule="auto"/>
        <w:ind w:left="720" w:firstLine="0"/>
        <w:jc w:val="left"/>
      </w:pPr>
    </w:p>
    <w:p w14:paraId="7E5B984E" w14:textId="77777777" w:rsidR="002B3D2F" w:rsidRDefault="00000000">
      <w:pPr>
        <w:pStyle w:val="Ttulo1"/>
      </w:pPr>
      <w:bookmarkStart w:id="5" w:name="_Toc4653"/>
      <w:r>
        <w:t xml:space="preserve">Artigo 6.º Prazo de candidatura </w:t>
      </w:r>
      <w:bookmarkEnd w:id="5"/>
    </w:p>
    <w:p w14:paraId="1AEEE458" w14:textId="77777777" w:rsidR="002B3D2F" w:rsidRDefault="00000000">
      <w:pPr>
        <w:spacing w:after="19" w:line="259" w:lineRule="auto"/>
        <w:ind w:left="3613" w:firstLine="0"/>
        <w:jc w:val="left"/>
      </w:pPr>
      <w:r>
        <w:rPr>
          <w:sz w:val="22"/>
        </w:rPr>
        <w:t xml:space="preserve">  </w:t>
      </w:r>
    </w:p>
    <w:p w14:paraId="59BACF1F" w14:textId="77777777" w:rsidR="002B3D2F" w:rsidRDefault="00000000">
      <w:pPr>
        <w:spacing w:after="168"/>
        <w:ind w:left="0" w:right="37" w:firstLine="0"/>
      </w:pPr>
      <w:r>
        <w:t xml:space="preserve">A candidatura ao apoio deve ocorrer nos 6 meses após o nascimento da criança ou da decisão da formalização da adoção, conforme o que é inscrito neste regulamento. </w:t>
      </w:r>
    </w:p>
    <w:p w14:paraId="6EA8B937" w14:textId="77777777" w:rsidR="002B3D2F" w:rsidRDefault="00000000">
      <w:pPr>
        <w:spacing w:after="180" w:line="259" w:lineRule="auto"/>
        <w:ind w:left="0" w:firstLine="0"/>
        <w:jc w:val="left"/>
      </w:pPr>
      <w:r>
        <w:t xml:space="preserve"> </w:t>
      </w:r>
    </w:p>
    <w:p w14:paraId="59D674D4" w14:textId="77777777" w:rsidR="002B3D2F" w:rsidRDefault="00000000">
      <w:pPr>
        <w:spacing w:after="180" w:line="259" w:lineRule="auto"/>
        <w:ind w:left="0" w:firstLine="0"/>
        <w:jc w:val="left"/>
      </w:pPr>
      <w:r>
        <w:lastRenderedPageBreak/>
        <w:t xml:space="preserve"> </w:t>
      </w:r>
    </w:p>
    <w:p w14:paraId="134CE0FB" w14:textId="77777777" w:rsidR="002B3D2F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075FA93F" w14:textId="77777777" w:rsidR="002B3D2F" w:rsidRDefault="00000000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7BEC81DE" w14:textId="352A4080" w:rsidR="002B3D2F" w:rsidRDefault="00000000">
      <w:pPr>
        <w:pStyle w:val="Ttulo1"/>
        <w:ind w:left="3781" w:right="3824"/>
      </w:pPr>
      <w:bookmarkStart w:id="6" w:name="_Toc4654"/>
      <w:r>
        <w:t xml:space="preserve"> Artigo7.º Prazo de decisão </w:t>
      </w:r>
      <w:bookmarkEnd w:id="6"/>
    </w:p>
    <w:p w14:paraId="3B3F1364" w14:textId="77777777" w:rsidR="002B3D2F" w:rsidRDefault="00000000">
      <w:pPr>
        <w:spacing w:after="89" w:line="259" w:lineRule="auto"/>
        <w:ind w:left="3613" w:firstLine="0"/>
        <w:jc w:val="left"/>
      </w:pPr>
      <w:r>
        <w:rPr>
          <w:sz w:val="22"/>
        </w:rPr>
        <w:t xml:space="preserve">  </w:t>
      </w:r>
    </w:p>
    <w:p w14:paraId="7DD7B2F9" w14:textId="7912AC0E" w:rsidR="002B3D2F" w:rsidRDefault="00000000">
      <w:pPr>
        <w:numPr>
          <w:ilvl w:val="0"/>
          <w:numId w:val="6"/>
        </w:numPr>
        <w:ind w:right="37" w:hanging="360"/>
      </w:pPr>
      <w:r>
        <w:t>O processo de candidatura será analisado pelo executivo da Junta de Freguesia d</w:t>
      </w:r>
      <w:r w:rsidR="00936AA6">
        <w:t>e Vila Marim</w:t>
      </w:r>
      <w:r>
        <w:t xml:space="preserve">, num prazo máximo de 1 mês, após a entrada da candidatura.  </w:t>
      </w:r>
    </w:p>
    <w:p w14:paraId="56F9FDE1" w14:textId="77777777" w:rsidR="002B3D2F" w:rsidRDefault="00000000">
      <w:pPr>
        <w:numPr>
          <w:ilvl w:val="0"/>
          <w:numId w:val="6"/>
        </w:numPr>
        <w:spacing w:after="168"/>
        <w:ind w:right="37" w:hanging="360"/>
      </w:pPr>
      <w:r>
        <w:t xml:space="preserve">A comprovada prestação de falsas declarações, implica o indeferimento da candidatura ou o reembolso do montante do incentivo atribuído. </w:t>
      </w:r>
    </w:p>
    <w:p w14:paraId="4F8D91A8" w14:textId="77777777" w:rsidR="002B3D2F" w:rsidRDefault="00000000">
      <w:pPr>
        <w:spacing w:after="180" w:line="259" w:lineRule="auto"/>
        <w:ind w:left="0" w:firstLine="0"/>
        <w:jc w:val="left"/>
      </w:pPr>
      <w:r>
        <w:t xml:space="preserve"> </w:t>
      </w:r>
    </w:p>
    <w:p w14:paraId="39BA354F" w14:textId="77777777" w:rsidR="003B30DE" w:rsidRDefault="003B30DE">
      <w:pPr>
        <w:pStyle w:val="Ttulo1"/>
      </w:pPr>
      <w:bookmarkStart w:id="7" w:name="_Toc4655"/>
    </w:p>
    <w:p w14:paraId="0519A99C" w14:textId="1DCF6DF6" w:rsidR="002B3D2F" w:rsidRDefault="00000000">
      <w:pPr>
        <w:pStyle w:val="Ttulo1"/>
      </w:pPr>
      <w:r>
        <w:t xml:space="preserve">Artigo 8.º Decisão e prazo de reclamações </w:t>
      </w:r>
      <w:bookmarkEnd w:id="7"/>
    </w:p>
    <w:p w14:paraId="448C7567" w14:textId="77777777" w:rsidR="002B3D2F" w:rsidRDefault="00000000">
      <w:pPr>
        <w:spacing w:after="89" w:line="259" w:lineRule="auto"/>
        <w:ind w:left="0" w:right="763" w:firstLine="0"/>
        <w:jc w:val="center"/>
      </w:pPr>
      <w:r>
        <w:rPr>
          <w:sz w:val="22"/>
        </w:rPr>
        <w:t xml:space="preserve">  </w:t>
      </w:r>
    </w:p>
    <w:p w14:paraId="5B80BEF1" w14:textId="77777777" w:rsidR="002B3D2F" w:rsidRDefault="00000000">
      <w:pPr>
        <w:numPr>
          <w:ilvl w:val="0"/>
          <w:numId w:val="7"/>
        </w:numPr>
        <w:ind w:right="37" w:hanging="360"/>
      </w:pPr>
      <w:r>
        <w:t xml:space="preserve">Todos os candidatos serão informados, por escrito, da atribuição ou não do incentivo, no prazo de trinta dias após a apresentação da candidatura.  </w:t>
      </w:r>
    </w:p>
    <w:p w14:paraId="752A0B2C" w14:textId="77777777" w:rsidR="002B3D2F" w:rsidRDefault="00000000">
      <w:pPr>
        <w:numPr>
          <w:ilvl w:val="0"/>
          <w:numId w:val="7"/>
        </w:numPr>
        <w:ind w:right="37" w:hanging="360"/>
      </w:pPr>
      <w:r>
        <w:t xml:space="preserve">Caso a decisão seja de indeferimento, o(s) requerente(s) podem reclamar o incentivo no prazo de dez dias úteis, após a receção do ofício de decisão.  </w:t>
      </w:r>
    </w:p>
    <w:p w14:paraId="68FB9F34" w14:textId="3D156FBB" w:rsidR="002B3D2F" w:rsidRDefault="00000000">
      <w:pPr>
        <w:numPr>
          <w:ilvl w:val="0"/>
          <w:numId w:val="7"/>
        </w:numPr>
        <w:ind w:right="37" w:hanging="360"/>
      </w:pPr>
      <w:r>
        <w:t>As reclamações deverão ser dirigidas, por escrito, ao Órgão Executivo da Junta de Freguesia d</w:t>
      </w:r>
      <w:r w:rsidR="00384969">
        <w:t>e Vila Marim</w:t>
      </w:r>
      <w:r>
        <w:t xml:space="preserve">.  </w:t>
      </w:r>
    </w:p>
    <w:p w14:paraId="1817706D" w14:textId="77777777" w:rsidR="002B3D2F" w:rsidRDefault="00000000">
      <w:pPr>
        <w:numPr>
          <w:ilvl w:val="0"/>
          <w:numId w:val="7"/>
        </w:numPr>
        <w:spacing w:after="9"/>
        <w:ind w:right="37" w:hanging="360"/>
      </w:pPr>
      <w:r>
        <w:t xml:space="preserve">A reavaliação do processo e o resultado da reclamação será posteriormente comunicado ao(s) requerente(s) dentro de dez dias úteis.  </w:t>
      </w:r>
    </w:p>
    <w:p w14:paraId="5640B39A" w14:textId="77777777" w:rsidR="002B3D2F" w:rsidRDefault="00000000">
      <w:pPr>
        <w:spacing w:after="161" w:line="259" w:lineRule="auto"/>
        <w:ind w:left="720" w:firstLine="0"/>
        <w:jc w:val="left"/>
      </w:pPr>
      <w:r>
        <w:t xml:space="preserve"> </w:t>
      </w:r>
    </w:p>
    <w:p w14:paraId="0B370905" w14:textId="77777777" w:rsidR="002B3D2F" w:rsidRDefault="00000000">
      <w:pPr>
        <w:pStyle w:val="Ttulo1"/>
      </w:pPr>
      <w:bookmarkStart w:id="8" w:name="_Toc4656"/>
      <w:r>
        <w:t xml:space="preserve">Artigo 9.º Procedimento </w:t>
      </w:r>
      <w:bookmarkEnd w:id="8"/>
    </w:p>
    <w:p w14:paraId="5961B1C6" w14:textId="77777777" w:rsidR="002B3D2F" w:rsidRDefault="00000000">
      <w:pPr>
        <w:spacing w:after="53" w:line="259" w:lineRule="auto"/>
        <w:ind w:left="0" w:right="758" w:firstLine="0"/>
        <w:jc w:val="center"/>
      </w:pPr>
      <w:r>
        <w:rPr>
          <w:sz w:val="22"/>
        </w:rPr>
        <w:t xml:space="preserve">  </w:t>
      </w:r>
    </w:p>
    <w:p w14:paraId="37F22B6D" w14:textId="7987D9E0" w:rsidR="002B3D2F" w:rsidRDefault="00000000" w:rsidP="00FA2372">
      <w:pPr>
        <w:numPr>
          <w:ilvl w:val="0"/>
          <w:numId w:val="8"/>
        </w:numPr>
        <w:ind w:right="37" w:hanging="360"/>
      </w:pPr>
      <w:r>
        <w:t>Após a aprovação da candidatura,</w:t>
      </w:r>
      <w:r w:rsidR="00FA2372">
        <w:t xml:space="preserve"> o</w:t>
      </w:r>
      <w:r>
        <w:t xml:space="preserve"> pagamento é concretizado pela Junta de Freguesia</w:t>
      </w:r>
      <w:r w:rsidR="00FA2372">
        <w:t xml:space="preserve"> de uma só vez sob transferência bancária,</w:t>
      </w:r>
      <w:r>
        <w:t xml:space="preserve"> mediante a apresentação, </w:t>
      </w:r>
      <w:r w:rsidR="00FA2372">
        <w:t>de IBAN para o efeito</w:t>
      </w:r>
      <w:r>
        <w:t xml:space="preserve">. </w:t>
      </w:r>
    </w:p>
    <w:p w14:paraId="6078BFD3" w14:textId="77777777" w:rsidR="002B3D2F" w:rsidRDefault="00000000">
      <w:pPr>
        <w:spacing w:after="180" w:line="259" w:lineRule="auto"/>
        <w:ind w:left="0" w:firstLine="0"/>
        <w:jc w:val="left"/>
      </w:pPr>
      <w:r>
        <w:t xml:space="preserve"> </w:t>
      </w:r>
    </w:p>
    <w:p w14:paraId="1363E995" w14:textId="77777777" w:rsidR="002B3D2F" w:rsidRDefault="00000000">
      <w:pPr>
        <w:spacing w:after="180" w:line="259" w:lineRule="auto"/>
        <w:ind w:left="0" w:firstLine="0"/>
        <w:jc w:val="left"/>
      </w:pPr>
      <w:r>
        <w:t xml:space="preserve"> </w:t>
      </w:r>
    </w:p>
    <w:p w14:paraId="7B04AA21" w14:textId="77777777" w:rsidR="002B3D2F" w:rsidRDefault="00000000">
      <w:pPr>
        <w:spacing w:after="0" w:line="259" w:lineRule="auto"/>
        <w:ind w:left="0" w:firstLine="0"/>
        <w:jc w:val="left"/>
      </w:pPr>
      <w:r>
        <w:lastRenderedPageBreak/>
        <w:t xml:space="preserve"> </w:t>
      </w:r>
    </w:p>
    <w:p w14:paraId="7CFFAC3F" w14:textId="77777777" w:rsidR="002B3D2F" w:rsidRDefault="00000000">
      <w:pPr>
        <w:spacing w:after="161" w:line="259" w:lineRule="auto"/>
        <w:ind w:left="720" w:firstLine="0"/>
        <w:jc w:val="left"/>
      </w:pPr>
      <w:r>
        <w:t xml:space="preserve"> </w:t>
      </w:r>
    </w:p>
    <w:p w14:paraId="777FDB41" w14:textId="1121D416" w:rsidR="002B3D2F" w:rsidRDefault="00000000">
      <w:pPr>
        <w:pStyle w:val="Ttulo1"/>
        <w:ind w:right="51"/>
      </w:pPr>
      <w:bookmarkStart w:id="9" w:name="_Toc4657"/>
      <w:r>
        <w:t xml:space="preserve">Artigo 10.º Dúvidas e omissões do regulamento  </w:t>
      </w:r>
      <w:bookmarkEnd w:id="9"/>
    </w:p>
    <w:p w14:paraId="7F0B3BE1" w14:textId="77777777" w:rsidR="002B3D2F" w:rsidRDefault="00000000">
      <w:pPr>
        <w:spacing w:after="19" w:line="259" w:lineRule="auto"/>
        <w:ind w:left="0" w:right="758" w:firstLine="0"/>
        <w:jc w:val="center"/>
      </w:pPr>
      <w:r>
        <w:rPr>
          <w:sz w:val="22"/>
        </w:rPr>
        <w:t xml:space="preserve">  </w:t>
      </w:r>
    </w:p>
    <w:p w14:paraId="6D051CE6" w14:textId="4933022B" w:rsidR="002B3D2F" w:rsidRDefault="00000000">
      <w:pPr>
        <w:spacing w:after="149"/>
        <w:ind w:left="0" w:right="37" w:firstLine="0"/>
      </w:pPr>
      <w:r>
        <w:t>Todas as dúvidas de interpretação e casos omissos do presente regulamento, serão resolvidos mediante deliberação do Executivo da Junta de Freguesia d</w:t>
      </w:r>
      <w:r w:rsidR="00936AA6">
        <w:t>e Vila Marim</w:t>
      </w:r>
      <w:r>
        <w:t xml:space="preserve">.  </w:t>
      </w:r>
    </w:p>
    <w:p w14:paraId="78328EA0" w14:textId="77777777" w:rsidR="002B3D2F" w:rsidRDefault="00000000">
      <w:pPr>
        <w:spacing w:after="328" w:line="259" w:lineRule="auto"/>
        <w:ind w:left="0" w:firstLine="0"/>
        <w:jc w:val="right"/>
      </w:pPr>
      <w:r>
        <w:rPr>
          <w:sz w:val="22"/>
        </w:rPr>
        <w:t xml:space="preserve"> </w:t>
      </w:r>
    </w:p>
    <w:p w14:paraId="46967FB1" w14:textId="77777777" w:rsidR="002B3D2F" w:rsidRDefault="00000000">
      <w:pPr>
        <w:spacing w:after="348" w:line="259" w:lineRule="auto"/>
        <w:ind w:left="0" w:firstLine="0"/>
        <w:jc w:val="right"/>
      </w:pPr>
      <w:r>
        <w:rPr>
          <w:sz w:val="22"/>
        </w:rPr>
        <w:t xml:space="preserve"> </w:t>
      </w:r>
    </w:p>
    <w:p w14:paraId="16AD94FA" w14:textId="5127D8D3" w:rsidR="002B3D2F" w:rsidRDefault="00000000">
      <w:pPr>
        <w:spacing w:after="0" w:line="259" w:lineRule="auto"/>
        <w:ind w:left="0" w:right="51" w:firstLine="0"/>
        <w:jc w:val="right"/>
      </w:pPr>
      <w:r>
        <w:t>A Junta de Freguesia d</w:t>
      </w:r>
      <w:r w:rsidR="003B30DE">
        <w:t xml:space="preserve">e </w:t>
      </w:r>
      <w:r w:rsidR="0001313C">
        <w:t>V</w:t>
      </w:r>
      <w:r w:rsidR="003B30DE">
        <w:t>ila Marim</w:t>
      </w:r>
      <w:r>
        <w:rPr>
          <w:sz w:val="22"/>
        </w:rPr>
        <w:t xml:space="preserve"> </w:t>
      </w:r>
    </w:p>
    <w:sectPr w:rsidR="002B3D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399" w:right="1643" w:bottom="1566" w:left="170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DB947C" w14:textId="77777777" w:rsidR="006036CC" w:rsidRDefault="006036CC">
      <w:pPr>
        <w:spacing w:after="0" w:line="240" w:lineRule="auto"/>
      </w:pPr>
      <w:r>
        <w:separator/>
      </w:r>
    </w:p>
  </w:endnote>
  <w:endnote w:type="continuationSeparator" w:id="0">
    <w:p w14:paraId="4C6030C3" w14:textId="77777777" w:rsidR="006036CC" w:rsidRDefault="00603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2E85D" w14:textId="77777777" w:rsidR="002B3D2F" w:rsidRDefault="00000000">
    <w:pPr>
      <w:spacing w:after="0" w:line="259" w:lineRule="auto"/>
      <w:ind w:left="0" w:right="4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</w:t>
    </w:r>
  </w:p>
  <w:p w14:paraId="2058ED49" w14:textId="77777777" w:rsidR="002B3D2F" w:rsidRDefault="00000000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FE687" w14:textId="77777777" w:rsidR="002B3D2F" w:rsidRDefault="00000000">
    <w:pPr>
      <w:spacing w:after="0" w:line="259" w:lineRule="auto"/>
      <w:ind w:left="0" w:right="4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</w:t>
    </w:r>
  </w:p>
  <w:p w14:paraId="54FBA162" w14:textId="042D0D0B" w:rsidR="002B3D2F" w:rsidRDefault="003B30DE">
    <w:pPr>
      <w:spacing w:after="0" w:line="259" w:lineRule="auto"/>
      <w:ind w:left="0" w:firstLine="0"/>
      <w:jc w:val="left"/>
    </w:pPr>
    <w:r w:rsidRPr="003B30DE">
      <w:rPr>
        <w:noProof/>
      </w:rPr>
      <w:drawing>
        <wp:inline distT="0" distB="0" distL="0" distR="0" wp14:anchorId="5AC5D846" wp14:editId="70EE61DB">
          <wp:extent cx="5400675" cy="561975"/>
          <wp:effectExtent l="0" t="0" r="0" b="0"/>
          <wp:docPr id="1340474752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C63D4" w14:textId="3DEB1E83" w:rsidR="002B3D2F" w:rsidRDefault="003B30DE">
    <w:pPr>
      <w:spacing w:after="160" w:line="259" w:lineRule="auto"/>
      <w:ind w:left="0" w:firstLine="0"/>
      <w:jc w:val="left"/>
    </w:pPr>
    <w:r w:rsidRPr="003B30DE">
      <w:rPr>
        <w:noProof/>
      </w:rPr>
      <w:drawing>
        <wp:inline distT="0" distB="0" distL="0" distR="0" wp14:anchorId="07ED449C" wp14:editId="0F2C9F62">
          <wp:extent cx="5400675" cy="561975"/>
          <wp:effectExtent l="0" t="0" r="0" b="0"/>
          <wp:docPr id="272116757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F2B606" w14:textId="77777777" w:rsidR="006036CC" w:rsidRDefault="006036CC">
      <w:pPr>
        <w:spacing w:after="0" w:line="240" w:lineRule="auto"/>
      </w:pPr>
      <w:r>
        <w:separator/>
      </w:r>
    </w:p>
  </w:footnote>
  <w:footnote w:type="continuationSeparator" w:id="0">
    <w:p w14:paraId="70D9BC33" w14:textId="77777777" w:rsidR="006036CC" w:rsidRDefault="006036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0629" w14:textId="77777777" w:rsidR="002B3D2F" w:rsidRDefault="00000000">
    <w:pPr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3F9EC57C" wp14:editId="490AF09A">
          <wp:simplePos x="0" y="0"/>
          <wp:positionH relativeFrom="page">
            <wp:posOffset>3456305</wp:posOffset>
          </wp:positionH>
          <wp:positionV relativeFrom="page">
            <wp:posOffset>448056</wp:posOffset>
          </wp:positionV>
          <wp:extent cx="638353" cy="611505"/>
          <wp:effectExtent l="0" t="0" r="0" b="0"/>
          <wp:wrapSquare wrapText="bothSides"/>
          <wp:docPr id="37" name="Picture 3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53" cy="61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 xml:space="preserve"> </w:t>
    </w:r>
    <w:r>
      <w:rPr>
        <w:sz w:val="2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42EBB" w14:textId="3D9FD829" w:rsidR="002B3D2F" w:rsidRDefault="00000000">
    <w:pPr>
      <w:spacing w:after="0" w:line="259" w:lineRule="auto"/>
      <w:ind w:left="0" w:firstLine="0"/>
      <w:jc w:val="left"/>
    </w:pPr>
    <w:r>
      <w:rPr>
        <w:sz w:val="22"/>
      </w:rPr>
      <w:t xml:space="preserve"> </w:t>
    </w:r>
    <w:r>
      <w:rPr>
        <w:sz w:val="22"/>
      </w:rPr>
      <w:tab/>
    </w:r>
    <w:r w:rsidR="003B30DE">
      <w:rPr>
        <w:noProof/>
        <w:sz w:val="22"/>
      </w:rPr>
      <w:drawing>
        <wp:inline distT="0" distB="0" distL="0" distR="0" wp14:anchorId="6EB5554F" wp14:editId="3862B3FE">
          <wp:extent cx="5401310" cy="944880"/>
          <wp:effectExtent l="0" t="0" r="8890" b="7620"/>
          <wp:docPr id="800327704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1310" cy="944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60482" w14:textId="1C4FA97B" w:rsidR="002B3D2F" w:rsidRDefault="003B30DE">
    <w:pPr>
      <w:spacing w:after="160" w:line="259" w:lineRule="auto"/>
      <w:ind w:left="0" w:firstLine="0"/>
      <w:jc w:val="left"/>
    </w:pPr>
    <w:r w:rsidRPr="003B30DE">
      <w:rPr>
        <w:noProof/>
      </w:rPr>
      <w:drawing>
        <wp:inline distT="0" distB="0" distL="0" distR="0" wp14:anchorId="35C28CDA" wp14:editId="29E6F4F2">
          <wp:extent cx="5400675" cy="942975"/>
          <wp:effectExtent l="0" t="0" r="9525" b="9525"/>
          <wp:docPr id="86117936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B1165"/>
    <w:multiLevelType w:val="hybridMultilevel"/>
    <w:tmpl w:val="0DA6EFE2"/>
    <w:lvl w:ilvl="0" w:tplc="6E1206BC">
      <w:start w:val="1"/>
      <w:numFmt w:val="lowerLetter"/>
      <w:lvlText w:val="%1)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BAC3D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2AACA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B0A40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56AA36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0468B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3E68D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CEAA8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B013E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9159B5"/>
    <w:multiLevelType w:val="hybridMultilevel"/>
    <w:tmpl w:val="7AA80338"/>
    <w:lvl w:ilvl="0" w:tplc="C33A159A">
      <w:start w:val="1"/>
      <w:numFmt w:val="decimal"/>
      <w:lvlText w:val="%1-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FCDFD8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2638B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F4169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50603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CEBEB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E2695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F21E7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08102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E8276DD"/>
    <w:multiLevelType w:val="hybridMultilevel"/>
    <w:tmpl w:val="9A7E743A"/>
    <w:lvl w:ilvl="0" w:tplc="7564ECE4">
      <w:start w:val="1"/>
      <w:numFmt w:val="decimal"/>
      <w:lvlText w:val="%1-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008DCA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94BEC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5C57B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24322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9AEFC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A48A7A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2AC85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04B93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4962D7E"/>
    <w:multiLevelType w:val="hybridMultilevel"/>
    <w:tmpl w:val="FC0E7310"/>
    <w:lvl w:ilvl="0" w:tplc="C7CA345C">
      <w:start w:val="1"/>
      <w:numFmt w:val="decimal"/>
      <w:lvlText w:val="%1-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F0EF14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0E61B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FA363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FAFA4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5AEFF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48A6C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5A48D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9C9542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C3A2CBE"/>
    <w:multiLevelType w:val="hybridMultilevel"/>
    <w:tmpl w:val="6F7EA824"/>
    <w:lvl w:ilvl="0" w:tplc="FB7C7682">
      <w:start w:val="1"/>
      <w:numFmt w:val="decimal"/>
      <w:lvlText w:val="%1-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080FF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D0F51E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068AA4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F4ACF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6A64D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86821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7E6CB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802E92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D064139"/>
    <w:multiLevelType w:val="hybridMultilevel"/>
    <w:tmpl w:val="73D082D0"/>
    <w:lvl w:ilvl="0" w:tplc="F998F7CA">
      <w:start w:val="1"/>
      <w:numFmt w:val="decimal"/>
      <w:lvlText w:val="%1-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6259E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6081D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6C3D1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3446B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349EF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5C7B7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F00C3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7A5DE2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E992729"/>
    <w:multiLevelType w:val="hybridMultilevel"/>
    <w:tmpl w:val="23F27A74"/>
    <w:lvl w:ilvl="0" w:tplc="4D54E484">
      <w:start w:val="1"/>
      <w:numFmt w:val="lowerLetter"/>
      <w:lvlText w:val="%1)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44ED4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AEABE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60A19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E8AA7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2EFFC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2A3EC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D07E0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5E984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B1A14FA"/>
    <w:multiLevelType w:val="hybridMultilevel"/>
    <w:tmpl w:val="EA5AFFC8"/>
    <w:lvl w:ilvl="0" w:tplc="3574F75C">
      <w:start w:val="1"/>
      <w:numFmt w:val="lowerLetter"/>
      <w:lvlText w:val="%1)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50263E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602A4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96BEC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9EBBE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945A7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604CA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286E3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76F05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40941207">
    <w:abstractNumId w:val="5"/>
  </w:num>
  <w:num w:numId="2" w16cid:durableId="1574242923">
    <w:abstractNumId w:val="7"/>
  </w:num>
  <w:num w:numId="3" w16cid:durableId="2072388949">
    <w:abstractNumId w:val="6"/>
  </w:num>
  <w:num w:numId="4" w16cid:durableId="85198819">
    <w:abstractNumId w:val="1"/>
  </w:num>
  <w:num w:numId="5" w16cid:durableId="1894196643">
    <w:abstractNumId w:val="0"/>
  </w:num>
  <w:num w:numId="6" w16cid:durableId="324019857">
    <w:abstractNumId w:val="2"/>
  </w:num>
  <w:num w:numId="7" w16cid:durableId="192963663">
    <w:abstractNumId w:val="3"/>
  </w:num>
  <w:num w:numId="8" w16cid:durableId="2574446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3D2F"/>
    <w:rsid w:val="0001313C"/>
    <w:rsid w:val="000264EE"/>
    <w:rsid w:val="00070DB3"/>
    <w:rsid w:val="001543DC"/>
    <w:rsid w:val="001B30A7"/>
    <w:rsid w:val="002B3D2F"/>
    <w:rsid w:val="00384969"/>
    <w:rsid w:val="003B30DE"/>
    <w:rsid w:val="004947B1"/>
    <w:rsid w:val="00586330"/>
    <w:rsid w:val="005B3838"/>
    <w:rsid w:val="006036CC"/>
    <w:rsid w:val="006C7869"/>
    <w:rsid w:val="006D56A2"/>
    <w:rsid w:val="00802D0B"/>
    <w:rsid w:val="00936AA6"/>
    <w:rsid w:val="00A052C4"/>
    <w:rsid w:val="00A2706C"/>
    <w:rsid w:val="00FA2372"/>
    <w:rsid w:val="00FD1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F7ECC0"/>
  <w15:docId w15:val="{409D8AA8-9927-438D-8AA8-B0E853A44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PT" w:eastAsia="pt-P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7" w:line="268" w:lineRule="auto"/>
      <w:ind w:left="370" w:hanging="370"/>
      <w:jc w:val="both"/>
    </w:pPr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ter"/>
    <w:uiPriority w:val="9"/>
    <w:qFormat/>
    <w:pPr>
      <w:keepNext/>
      <w:keepLines/>
      <w:spacing w:after="141" w:line="259" w:lineRule="auto"/>
      <w:ind w:left="10" w:right="53" w:hanging="10"/>
      <w:jc w:val="center"/>
      <w:outlineLvl w:val="0"/>
    </w:pPr>
    <w:rPr>
      <w:rFonts w:ascii="Calibri" w:eastAsia="Calibri" w:hAnsi="Calibri" w:cs="Calibri"/>
      <w:b/>
      <w:color w:val="00000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link w:val="Ttulo1"/>
    <w:rPr>
      <w:rFonts w:ascii="Calibri" w:eastAsia="Calibri" w:hAnsi="Calibri" w:cs="Calibri"/>
      <w:b/>
      <w:color w:val="000000"/>
      <w:sz w:val="24"/>
    </w:rPr>
  </w:style>
  <w:style w:type="paragraph" w:styleId="ndice1">
    <w:name w:val="toc 1"/>
    <w:hidden/>
    <w:pPr>
      <w:spacing w:after="159" w:line="259" w:lineRule="auto"/>
      <w:ind w:left="35" w:right="60" w:hanging="10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885</Words>
  <Characters>4785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FILIPA FIGUEIREDO MARTINS</dc:creator>
  <cp:keywords/>
  <cp:lastModifiedBy>Freguesia Vila Marim</cp:lastModifiedBy>
  <cp:revision>8</cp:revision>
  <cp:lastPrinted>2026-04-02T16:20:00Z</cp:lastPrinted>
  <dcterms:created xsi:type="dcterms:W3CDTF">2026-03-10T18:53:00Z</dcterms:created>
  <dcterms:modified xsi:type="dcterms:W3CDTF">2026-05-04T14:34:00Z</dcterms:modified>
</cp:coreProperties>
</file>